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BAD3" w14:textId="77777777" w:rsidR="00B76CDA" w:rsidRPr="00B76CDA" w:rsidRDefault="004B0464" w:rsidP="00B76CDA">
      <w:pPr>
        <w:spacing w:before="0" w:beforeAutospacing="0" w:after="0" w:afterAutospacing="0"/>
        <w:ind w:left="851" w:hanging="851"/>
        <w:jc w:val="left"/>
        <w:rPr>
          <w:rFonts w:asciiTheme="minorHAnsi" w:hAnsiTheme="minorHAnsi"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14A7F1B6" wp14:editId="18AEB8FA">
            <wp:extent cx="1425575" cy="322580"/>
            <wp:effectExtent l="0" t="0" r="3175" b="1270"/>
            <wp:docPr id="54" name="Obraz 54" descr="Logo ZUS - inicjały ZUS wraz z rozwinięciem pełnej nazwy Zakład Ubezpieczeń Społecznych. Napis w kolorze zielonym na białym t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Logo ZUS - inicjały ZUS wraz z rozwinięciem pełnej nazwy Zakład Ubezpieczeń Społecznych. Napis w kolorze zielonym na białym tle.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EEC26" w14:textId="7921C72E" w:rsidR="00371934" w:rsidRPr="006D0F27" w:rsidRDefault="00D85F3C" w:rsidP="00C82CBF">
      <w:pPr>
        <w:pStyle w:val="Nagwek1"/>
        <w:jc w:val="left"/>
        <w:rPr>
          <w:rFonts w:asciiTheme="minorHAnsi" w:hAnsiTheme="minorHAnsi" w:cstheme="minorHAnsi"/>
          <w:b/>
          <w:color w:val="00B050"/>
          <w:sz w:val="36"/>
          <w:szCs w:val="36"/>
        </w:rPr>
      </w:pPr>
      <w:r>
        <w:rPr>
          <w:rFonts w:asciiTheme="minorHAnsi" w:hAnsiTheme="minorHAnsi" w:cstheme="minorHAnsi"/>
          <w:b/>
          <w:color w:val="00B050"/>
          <w:sz w:val="36"/>
          <w:szCs w:val="36"/>
        </w:rPr>
        <w:t>ZUS automatycznie</w:t>
      </w:r>
      <w:r w:rsidR="006E600F">
        <w:rPr>
          <w:rFonts w:asciiTheme="minorHAnsi" w:hAnsiTheme="minorHAnsi" w:cstheme="minorHAnsi"/>
          <w:b/>
          <w:color w:val="00B050"/>
          <w:sz w:val="36"/>
          <w:szCs w:val="36"/>
        </w:rPr>
        <w:t>, bez konieczności składania wniosku,</w:t>
      </w:r>
      <w:r>
        <w:rPr>
          <w:rFonts w:asciiTheme="minorHAnsi" w:hAnsiTheme="minorHAnsi" w:cstheme="minorHAnsi"/>
          <w:b/>
          <w:color w:val="00B050"/>
          <w:sz w:val="36"/>
          <w:szCs w:val="36"/>
        </w:rPr>
        <w:t xml:space="preserve"> przeliczy emerytury czerwcowe</w:t>
      </w:r>
    </w:p>
    <w:p w14:paraId="67649116" w14:textId="77777777" w:rsidR="00C82CBF" w:rsidRDefault="00C82CBF" w:rsidP="00C82CBF">
      <w:pPr>
        <w:rPr>
          <w:rFonts w:cs="Calibri"/>
          <w:b/>
          <w:bCs/>
          <w:lang w:eastAsia="en-US"/>
        </w:rPr>
      </w:pPr>
      <w:r>
        <w:rPr>
          <w:rFonts w:cs="Calibri"/>
          <w:b/>
          <w:bCs/>
        </w:rPr>
        <w:t>Szanowni Państwo,</w:t>
      </w:r>
    </w:p>
    <w:p w14:paraId="3935D618" w14:textId="173597C4" w:rsidR="00D85F3C" w:rsidRPr="00D85F3C" w:rsidRDefault="00D85F3C" w:rsidP="000F4B31">
      <w:pPr>
        <w:spacing w:before="0" w:beforeAutospacing="0" w:after="0" w:afterAutospacing="0"/>
        <w:rPr>
          <w:rFonts w:cs="Calibri"/>
          <w:b/>
          <w:bCs/>
          <w:lang w:eastAsia="en-US"/>
        </w:rPr>
      </w:pPr>
      <w:r w:rsidRPr="00D85F3C">
        <w:rPr>
          <w:rFonts w:cs="Calibri"/>
          <w:b/>
          <w:bCs/>
          <w:lang w:eastAsia="en-US"/>
        </w:rPr>
        <w:t xml:space="preserve">1 stycznia 2026 r. </w:t>
      </w:r>
      <w:r w:rsidR="00325635">
        <w:rPr>
          <w:rFonts w:cs="Calibri"/>
          <w:b/>
          <w:bCs/>
          <w:lang w:eastAsia="en-US"/>
        </w:rPr>
        <w:t>weszła</w:t>
      </w:r>
      <w:r w:rsidR="00325635" w:rsidRPr="00D85F3C">
        <w:rPr>
          <w:rFonts w:cs="Calibri"/>
          <w:b/>
          <w:bCs/>
          <w:lang w:eastAsia="en-US"/>
        </w:rPr>
        <w:t xml:space="preserve"> </w:t>
      </w:r>
      <w:r w:rsidRPr="00D85F3C">
        <w:rPr>
          <w:rFonts w:cs="Calibri"/>
          <w:b/>
          <w:bCs/>
          <w:lang w:eastAsia="en-US"/>
        </w:rPr>
        <w:t>w życie ustawa, dzięki której Zakład Ubezpieczeń Społecznych automatycznie, bez konieczności składania wniosku, przeliczy wysokość emerytur przyznanych lub przeliczonych w czerwcu w latach 2009–2019 (tzw. emerytury czerwcowe). Nowe przepisy obejm</w:t>
      </w:r>
      <w:r w:rsidR="00325635">
        <w:rPr>
          <w:rFonts w:cs="Calibri"/>
          <w:b/>
          <w:bCs/>
          <w:lang w:eastAsia="en-US"/>
        </w:rPr>
        <w:t>uj</w:t>
      </w:r>
      <w:r w:rsidRPr="00D85F3C">
        <w:rPr>
          <w:rFonts w:cs="Calibri"/>
          <w:b/>
          <w:bCs/>
          <w:lang w:eastAsia="en-US"/>
        </w:rPr>
        <w:t>ą również renty rodzinne po osobach, które miały takie świadczenia.</w:t>
      </w:r>
    </w:p>
    <w:p w14:paraId="616323F8" w14:textId="77777777" w:rsidR="00D85F3C" w:rsidRPr="00D85F3C" w:rsidRDefault="00D85F3C" w:rsidP="000F4B31">
      <w:pPr>
        <w:spacing w:before="120" w:beforeAutospacing="0" w:after="0" w:afterAutospacing="0"/>
        <w:rPr>
          <w:rFonts w:cs="Calibri"/>
          <w:lang w:eastAsia="en-US"/>
        </w:rPr>
      </w:pPr>
      <w:r w:rsidRPr="00691ED3">
        <w:rPr>
          <w:rFonts w:asciiTheme="minorHAnsi" w:eastAsiaTheme="majorEastAsia" w:hAnsiTheme="minorHAnsi" w:cstheme="minorHAnsi"/>
          <w:b/>
          <w:color w:val="00B050"/>
          <w:szCs w:val="28"/>
        </w:rPr>
        <w:t>Emeryt lub rencista nie musi składać żadnego wniosku. ZUS zrobi to z urzędu i po przeliczeniu wyda nową decyzję.</w:t>
      </w:r>
      <w:r w:rsidRPr="00D85F3C">
        <w:rPr>
          <w:rFonts w:cs="Calibri"/>
          <w:lang w:eastAsia="en-US"/>
        </w:rPr>
        <w:t xml:space="preserve"> Jeśli nowa kwota okazałaby się niższa od dotychczasowej – świadczenie pozostanie bez zmian.</w:t>
      </w:r>
    </w:p>
    <w:p w14:paraId="3367C559" w14:textId="66737D2C" w:rsidR="00D85F3C" w:rsidRDefault="00D85F3C" w:rsidP="000F4B31">
      <w:pPr>
        <w:pStyle w:val="Nagwek1"/>
        <w:spacing w:beforeAutospacing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>Kogo obejm</w:t>
      </w:r>
      <w:r w:rsidR="000F4B31">
        <w:rPr>
          <w:rFonts w:asciiTheme="minorHAnsi" w:hAnsiTheme="minorHAnsi" w:cstheme="minorHAnsi"/>
          <w:b/>
          <w:color w:val="00B050"/>
          <w:sz w:val="28"/>
          <w:szCs w:val="28"/>
        </w:rPr>
        <w:t>ie przeliczenie świadczenia na nowych zasadach</w:t>
      </w:r>
    </w:p>
    <w:p w14:paraId="740DBC34" w14:textId="2F940330" w:rsidR="00D85F3C" w:rsidRPr="00D85F3C" w:rsidRDefault="00D85F3C" w:rsidP="000F4B31">
      <w:pPr>
        <w:spacing w:before="0" w:beforeAutospacing="0" w:after="0" w:afterAutospacing="0"/>
      </w:pPr>
      <w:r>
        <w:t>Nowe zasady obejmują osoby, które:</w:t>
      </w:r>
    </w:p>
    <w:p w14:paraId="2F0AC285" w14:textId="77777777" w:rsidR="00D85F3C" w:rsidRPr="00D85F3C" w:rsidRDefault="00D85F3C" w:rsidP="00D85F3C">
      <w:pPr>
        <w:numPr>
          <w:ilvl w:val="0"/>
          <w:numId w:val="15"/>
        </w:numPr>
        <w:tabs>
          <w:tab w:val="clear" w:pos="720"/>
          <w:tab w:val="num" w:pos="357"/>
        </w:tabs>
        <w:spacing w:before="0" w:beforeAutospacing="0"/>
        <w:ind w:left="426" w:hanging="357"/>
        <w:rPr>
          <w:rFonts w:cs="Calibri"/>
          <w:lang w:eastAsia="en-US"/>
        </w:rPr>
      </w:pPr>
      <w:r w:rsidRPr="00D85F3C">
        <w:rPr>
          <w:rFonts w:cs="Calibri"/>
          <w:lang w:eastAsia="en-US"/>
        </w:rPr>
        <w:t>w latach 2009–2019 przeszły na emeryturę od czerwca lub miały przeliczoną emeryturę od tego miesiąca, albo</w:t>
      </w:r>
    </w:p>
    <w:p w14:paraId="4AD54454" w14:textId="77777777" w:rsidR="00D85F3C" w:rsidRPr="00D85F3C" w:rsidRDefault="00D85F3C" w:rsidP="00D85F3C">
      <w:pPr>
        <w:numPr>
          <w:ilvl w:val="0"/>
          <w:numId w:val="15"/>
        </w:numPr>
        <w:tabs>
          <w:tab w:val="clear" w:pos="720"/>
          <w:tab w:val="num" w:pos="357"/>
        </w:tabs>
        <w:spacing w:before="120" w:beforeAutospacing="0"/>
        <w:ind w:left="426"/>
        <w:rPr>
          <w:rFonts w:cs="Calibri"/>
          <w:lang w:eastAsia="en-US"/>
        </w:rPr>
      </w:pPr>
      <w:r w:rsidRPr="00D85F3C">
        <w:rPr>
          <w:rFonts w:cs="Calibri"/>
          <w:lang w:eastAsia="en-US"/>
        </w:rPr>
        <w:t>pobierają rentę rodzinną po zmarłym, któremu ZUS ustalił lub przeliczył emeryturę od czerwca w latach 2009–2019, albo</w:t>
      </w:r>
    </w:p>
    <w:p w14:paraId="72AB2673" w14:textId="77777777" w:rsidR="00D85F3C" w:rsidRPr="00D85F3C" w:rsidRDefault="00D85F3C" w:rsidP="00D85F3C">
      <w:pPr>
        <w:numPr>
          <w:ilvl w:val="0"/>
          <w:numId w:val="15"/>
        </w:numPr>
        <w:tabs>
          <w:tab w:val="clear" w:pos="720"/>
          <w:tab w:val="num" w:pos="357"/>
        </w:tabs>
        <w:spacing w:before="120" w:beforeAutospacing="0" w:after="0" w:afterAutospacing="0"/>
        <w:ind w:left="425" w:hanging="357"/>
        <w:rPr>
          <w:rFonts w:cs="Calibri"/>
          <w:lang w:eastAsia="en-US"/>
        </w:rPr>
      </w:pPr>
      <w:r w:rsidRPr="00D85F3C">
        <w:rPr>
          <w:rFonts w:cs="Calibri"/>
          <w:lang w:eastAsia="en-US"/>
        </w:rPr>
        <w:t>pobierają rentę rodzinną po osobie, która:</w:t>
      </w:r>
    </w:p>
    <w:p w14:paraId="2AEF051C" w14:textId="77777777" w:rsidR="00D85F3C" w:rsidRPr="00D85F3C" w:rsidRDefault="00D85F3C" w:rsidP="0094264E">
      <w:pPr>
        <w:numPr>
          <w:ilvl w:val="1"/>
          <w:numId w:val="16"/>
        </w:numPr>
        <w:spacing w:before="0" w:beforeAutospacing="0" w:after="0" w:afterAutospacing="0"/>
        <w:ind w:left="709" w:hanging="357"/>
        <w:rPr>
          <w:rFonts w:cs="Calibri"/>
          <w:lang w:eastAsia="en-US"/>
        </w:rPr>
      </w:pPr>
      <w:r w:rsidRPr="00D85F3C">
        <w:rPr>
          <w:rFonts w:cs="Calibri"/>
          <w:lang w:eastAsia="en-US"/>
        </w:rPr>
        <w:t>osiągnęła wiek emerytalny (60 lat – kobieta, 65 lat – mężczyzna),</w:t>
      </w:r>
    </w:p>
    <w:p w14:paraId="2EA3DC6A" w14:textId="77777777" w:rsidR="00D85F3C" w:rsidRPr="00D85F3C" w:rsidRDefault="00D85F3C" w:rsidP="0094264E">
      <w:pPr>
        <w:numPr>
          <w:ilvl w:val="1"/>
          <w:numId w:val="16"/>
        </w:numPr>
        <w:spacing w:before="0" w:beforeAutospacing="0" w:after="0" w:afterAutospacing="0"/>
        <w:ind w:left="709" w:hanging="357"/>
        <w:rPr>
          <w:rFonts w:cs="Calibri"/>
          <w:lang w:eastAsia="en-US"/>
        </w:rPr>
      </w:pPr>
      <w:r w:rsidRPr="00D85F3C">
        <w:rPr>
          <w:rFonts w:cs="Calibri"/>
          <w:lang w:eastAsia="en-US"/>
        </w:rPr>
        <w:t>zmarła w czerwcu w latach 2009–2019, ale nie zdążyła złożyć wniosku o emeryturę lub nie miała ustalonego prawa do emerytury.</w:t>
      </w:r>
    </w:p>
    <w:p w14:paraId="5AA0A476" w14:textId="69113916" w:rsidR="000F4B31" w:rsidRDefault="000F4B31" w:rsidP="0094264E">
      <w:pPr>
        <w:pStyle w:val="Nagwek1"/>
        <w:spacing w:beforeAutospacing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Zasady przeliczenia </w:t>
      </w:r>
      <w:r w:rsidR="00083522">
        <w:rPr>
          <w:rFonts w:asciiTheme="minorHAnsi" w:hAnsiTheme="minorHAnsi" w:cstheme="minorHAnsi"/>
          <w:b/>
          <w:color w:val="00B050"/>
          <w:sz w:val="28"/>
          <w:szCs w:val="28"/>
        </w:rPr>
        <w:t>„</w:t>
      </w:r>
      <w:r w:rsidR="006E600F">
        <w:rPr>
          <w:rFonts w:asciiTheme="minorHAnsi" w:hAnsiTheme="minorHAnsi" w:cstheme="minorHAnsi"/>
          <w:b/>
          <w:color w:val="00B050"/>
          <w:sz w:val="28"/>
          <w:szCs w:val="28"/>
        </w:rPr>
        <w:t>emerytur czerwcowych</w:t>
      </w:r>
      <w:r w:rsidR="00083522">
        <w:rPr>
          <w:rFonts w:asciiTheme="minorHAnsi" w:hAnsiTheme="minorHAnsi" w:cstheme="minorHAnsi"/>
          <w:b/>
          <w:color w:val="00B050"/>
          <w:sz w:val="28"/>
          <w:szCs w:val="28"/>
        </w:rPr>
        <w:t>”</w:t>
      </w:r>
    </w:p>
    <w:p w14:paraId="5F4B8ECB" w14:textId="3A6AF7F9" w:rsidR="00D85F3C" w:rsidRPr="00D85F3C" w:rsidRDefault="006E600F" w:rsidP="0094264E">
      <w:pPr>
        <w:spacing w:before="0" w:beforeAutospacing="0" w:after="0" w:afterAutospacing="0"/>
        <w:rPr>
          <w:rFonts w:cs="Calibri"/>
          <w:lang w:eastAsia="en-US"/>
        </w:rPr>
      </w:pPr>
      <w:r>
        <w:rPr>
          <w:rFonts w:cs="Calibri"/>
          <w:lang w:eastAsia="en-US"/>
        </w:rPr>
        <w:t>ZUS dokona w</w:t>
      </w:r>
      <w:r w:rsidR="00D85F3C" w:rsidRPr="00D85F3C">
        <w:rPr>
          <w:rFonts w:cs="Calibri"/>
          <w:lang w:eastAsia="en-US"/>
        </w:rPr>
        <w:t>aloryzacji składek na ubezpieczenie emerytalne i kapitału w taki sam sposób jak przy ustalaniu wysokości emerytury w maju danego roku, jeśli jest to korzystniejsze dla ubezpieczonego. Następnie zwaloryzuje świadczenia do chwili obecnej.</w:t>
      </w:r>
    </w:p>
    <w:p w14:paraId="56E13832" w14:textId="77777777" w:rsidR="00D85F3C" w:rsidRPr="00D85F3C" w:rsidRDefault="00D85F3C" w:rsidP="00D85F3C">
      <w:pPr>
        <w:spacing w:before="120" w:beforeAutospacing="0"/>
        <w:rPr>
          <w:rFonts w:cs="Calibri"/>
          <w:lang w:eastAsia="en-US"/>
        </w:rPr>
      </w:pPr>
      <w:r w:rsidRPr="00D85F3C">
        <w:rPr>
          <w:rFonts w:cs="Calibri"/>
          <w:lang w:eastAsia="en-US"/>
        </w:rPr>
        <w:t>ZUS ponownie wyliczy tylko wysokość emerytury ustalonej od czerwca w latach 2009–2019 na podstawie ustawy o emeryturach i rentach z Funduszu Ubezpieczeń Społecznych.</w:t>
      </w:r>
    </w:p>
    <w:p w14:paraId="1935AD9C" w14:textId="77777777" w:rsidR="00D85F3C" w:rsidRPr="00691ED3" w:rsidRDefault="00D85F3C" w:rsidP="006E600F">
      <w:pPr>
        <w:spacing w:before="120" w:beforeAutospacing="0" w:after="120" w:afterAutospacing="0"/>
        <w:rPr>
          <w:rFonts w:cs="Calibri"/>
          <w:b/>
          <w:lang w:eastAsia="en-US"/>
        </w:rPr>
      </w:pPr>
      <w:r w:rsidRPr="00691ED3">
        <w:rPr>
          <w:rFonts w:cs="Calibri"/>
          <w:b/>
          <w:lang w:eastAsia="en-US"/>
        </w:rPr>
        <w:t>Przepisy ustawy nie przewidują wypłaty wyrównania świadczenia za okres przypadający przed 1 stycznia 2026 roku.</w:t>
      </w:r>
    </w:p>
    <w:p w14:paraId="3B51EC2D" w14:textId="30C0939A" w:rsidR="00D85F3C" w:rsidRPr="00D85F3C" w:rsidRDefault="00D85F3C" w:rsidP="00D85F3C">
      <w:pPr>
        <w:spacing w:before="120" w:beforeAutospacing="0"/>
        <w:rPr>
          <w:rFonts w:cs="Calibri"/>
          <w:b/>
          <w:bCs/>
          <w:lang w:eastAsia="en-US"/>
        </w:rPr>
      </w:pPr>
      <w:r w:rsidRPr="00D85F3C">
        <w:rPr>
          <w:rFonts w:cs="Calibri"/>
          <w:b/>
          <w:bCs/>
          <w:lang w:eastAsia="en-US"/>
        </w:rPr>
        <w:t xml:space="preserve">Wszystkie sprawy zostaną </w:t>
      </w:r>
      <w:r w:rsidR="00325635">
        <w:rPr>
          <w:rFonts w:cs="Calibri"/>
          <w:b/>
          <w:bCs/>
          <w:lang w:eastAsia="en-US"/>
        </w:rPr>
        <w:t>rozpatrzone</w:t>
      </w:r>
      <w:r w:rsidR="00325635" w:rsidRPr="00D85F3C">
        <w:rPr>
          <w:rFonts w:cs="Calibri"/>
          <w:b/>
          <w:bCs/>
          <w:lang w:eastAsia="en-US"/>
        </w:rPr>
        <w:t xml:space="preserve"> </w:t>
      </w:r>
      <w:r w:rsidRPr="00D85F3C">
        <w:rPr>
          <w:rFonts w:cs="Calibri"/>
          <w:b/>
          <w:bCs/>
          <w:lang w:eastAsia="en-US"/>
        </w:rPr>
        <w:t>najpóźniej do 31 marca 2026 r.</w:t>
      </w:r>
    </w:p>
    <w:p w14:paraId="50DE3E28" w14:textId="77777777" w:rsidR="00D85F3C" w:rsidRPr="00D85F3C" w:rsidRDefault="00D85F3C" w:rsidP="00D85F3C">
      <w:pPr>
        <w:spacing w:before="120" w:beforeAutospacing="0"/>
        <w:rPr>
          <w:rFonts w:cs="Calibri"/>
          <w:lang w:eastAsia="en-US"/>
        </w:rPr>
      </w:pPr>
      <w:r w:rsidRPr="00D85F3C">
        <w:rPr>
          <w:rFonts w:cs="Calibri"/>
          <w:lang w:eastAsia="en-US"/>
        </w:rPr>
        <w:t>Emerytury czerwcowe zostaną przeliczone, ponieważ w latach 2009-2019 były one ustalane na niekorzystnych dla ubezpieczonych zasadach waloryzacji składek.</w:t>
      </w:r>
    </w:p>
    <w:p w14:paraId="51BCD338" w14:textId="77777777" w:rsidR="004B0464" w:rsidRPr="004B0464" w:rsidRDefault="004B0464" w:rsidP="00243B50">
      <w:pPr>
        <w:spacing w:before="120" w:beforeAutospacing="0"/>
        <w:rPr>
          <w:color w:val="000000" w:themeColor="text1"/>
          <w:szCs w:val="24"/>
        </w:rPr>
      </w:pPr>
      <w:r w:rsidRPr="004B0464">
        <w:rPr>
          <w:color w:val="000000" w:themeColor="text1"/>
          <w:szCs w:val="24"/>
        </w:rPr>
        <w:t xml:space="preserve">Więcej informacji na stronie internetowej </w:t>
      </w:r>
      <w:hyperlink r:id="rId7" w:tooltip="Kliknij, aby przejść do strony internetowej ZUS" w:history="1">
        <w:r w:rsidR="009D2C8B" w:rsidRPr="009D2C8B">
          <w:rPr>
            <w:rStyle w:val="Hipercze"/>
            <w:szCs w:val="24"/>
          </w:rPr>
          <w:t>ZUS</w:t>
        </w:r>
      </w:hyperlink>
      <w:r w:rsidR="009D2C8B">
        <w:rPr>
          <w:color w:val="000000" w:themeColor="text1"/>
          <w:szCs w:val="24"/>
        </w:rPr>
        <w:t>.</w:t>
      </w:r>
    </w:p>
    <w:p w14:paraId="53FFF9CA" w14:textId="77777777" w:rsidR="00B07D9A" w:rsidRPr="00E37B0B" w:rsidRDefault="00B07D9A" w:rsidP="00E37B0B">
      <w:pPr>
        <w:spacing w:before="240" w:beforeAutospacing="0" w:after="0" w:afterAutospacing="0"/>
        <w:ind w:left="5528"/>
        <w:jc w:val="left"/>
        <w:rPr>
          <w:b/>
          <w:color w:val="00B050"/>
          <w:szCs w:val="24"/>
          <w:shd w:val="clear" w:color="auto" w:fill="FFFFFF"/>
        </w:rPr>
      </w:pPr>
      <w:r w:rsidRPr="00E37B0B">
        <w:rPr>
          <w:b/>
          <w:color w:val="00B050"/>
          <w:szCs w:val="24"/>
          <w:shd w:val="clear" w:color="auto" w:fill="FFFFFF"/>
        </w:rPr>
        <w:t>Zakład Ubezpieczeń Społecznych</w:t>
      </w:r>
    </w:p>
    <w:p w14:paraId="1E1E8A2F" w14:textId="77777777" w:rsidR="005B7A5C" w:rsidRDefault="00B07D9A" w:rsidP="00E37B0B">
      <w:pPr>
        <w:spacing w:before="0" w:beforeAutospacing="0" w:after="0" w:afterAutospacing="0"/>
        <w:ind w:left="5529"/>
        <w:jc w:val="left"/>
        <w:rPr>
          <w:b/>
          <w:color w:val="00B050"/>
          <w:szCs w:val="24"/>
          <w:shd w:val="clear" w:color="auto" w:fill="FFFFFF"/>
        </w:rPr>
      </w:pPr>
      <w:r w:rsidRPr="00E37B0B">
        <w:rPr>
          <w:b/>
          <w:color w:val="00B050"/>
          <w:szCs w:val="24"/>
          <w:shd w:val="clear" w:color="auto" w:fill="FFFFFF"/>
        </w:rPr>
        <w:t>Oddział w Bielsku-Białej</w:t>
      </w:r>
    </w:p>
    <w:p w14:paraId="37A58F37" w14:textId="77777777" w:rsidR="003C3DCB" w:rsidRPr="00E37B0B" w:rsidRDefault="003C3DCB" w:rsidP="003C3DCB">
      <w:pPr>
        <w:spacing w:before="0" w:beforeAutospacing="0" w:after="0" w:afterAutospacing="0"/>
        <w:jc w:val="left"/>
        <w:rPr>
          <w:rFonts w:cstheme="minorHAnsi"/>
          <w:b/>
          <w:color w:val="00B050"/>
          <w:szCs w:val="24"/>
        </w:rPr>
      </w:pPr>
    </w:p>
    <w:sectPr w:rsidR="003C3DCB" w:rsidRPr="00E37B0B" w:rsidSect="006E600F">
      <w:pgSz w:w="11906" w:h="16838"/>
      <w:pgMar w:top="56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8E"/>
    <w:multiLevelType w:val="hybridMultilevel"/>
    <w:tmpl w:val="AB80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5781"/>
    <w:multiLevelType w:val="hybridMultilevel"/>
    <w:tmpl w:val="811A5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200"/>
    <w:multiLevelType w:val="hybridMultilevel"/>
    <w:tmpl w:val="DEA4C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80039"/>
    <w:multiLevelType w:val="hybridMultilevel"/>
    <w:tmpl w:val="552E44BA"/>
    <w:lvl w:ilvl="0" w:tplc="31087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074BC"/>
    <w:multiLevelType w:val="multilevel"/>
    <w:tmpl w:val="6910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26D57"/>
    <w:multiLevelType w:val="hybridMultilevel"/>
    <w:tmpl w:val="FEBC3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07AD"/>
    <w:multiLevelType w:val="hybridMultilevel"/>
    <w:tmpl w:val="4AA4C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45E22"/>
    <w:multiLevelType w:val="hybridMultilevel"/>
    <w:tmpl w:val="2048F3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E24D5F"/>
    <w:multiLevelType w:val="hybridMultilevel"/>
    <w:tmpl w:val="E9DA01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9BC47EC"/>
    <w:multiLevelType w:val="hybridMultilevel"/>
    <w:tmpl w:val="F9E2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D0595"/>
    <w:multiLevelType w:val="multilevel"/>
    <w:tmpl w:val="6AB4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47FC3"/>
    <w:multiLevelType w:val="hybridMultilevel"/>
    <w:tmpl w:val="5358C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FE3F86"/>
    <w:multiLevelType w:val="hybridMultilevel"/>
    <w:tmpl w:val="5C408C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F77C91"/>
    <w:multiLevelType w:val="hybridMultilevel"/>
    <w:tmpl w:val="3DB0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41D26"/>
    <w:multiLevelType w:val="hybridMultilevel"/>
    <w:tmpl w:val="D528DFFE"/>
    <w:lvl w:ilvl="0" w:tplc="AF8AAE46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F03D4D"/>
    <w:multiLevelType w:val="hybridMultilevel"/>
    <w:tmpl w:val="0C0C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8250">
    <w:abstractNumId w:val="12"/>
  </w:num>
  <w:num w:numId="2" w16cid:durableId="1878276965">
    <w:abstractNumId w:val="7"/>
  </w:num>
  <w:num w:numId="3" w16cid:durableId="1092630396">
    <w:abstractNumId w:val="1"/>
  </w:num>
  <w:num w:numId="4" w16cid:durableId="1454053208">
    <w:abstractNumId w:val="14"/>
  </w:num>
  <w:num w:numId="5" w16cid:durableId="1561667480">
    <w:abstractNumId w:val="15"/>
  </w:num>
  <w:num w:numId="6" w16cid:durableId="1541698212">
    <w:abstractNumId w:val="11"/>
  </w:num>
  <w:num w:numId="7" w16cid:durableId="1387678468">
    <w:abstractNumId w:val="9"/>
  </w:num>
  <w:num w:numId="8" w16cid:durableId="1838885382">
    <w:abstractNumId w:val="5"/>
  </w:num>
  <w:num w:numId="9" w16cid:durableId="1270234111">
    <w:abstractNumId w:val="0"/>
  </w:num>
  <w:num w:numId="10" w16cid:durableId="2039237261">
    <w:abstractNumId w:val="8"/>
  </w:num>
  <w:num w:numId="11" w16cid:durableId="1305741345">
    <w:abstractNumId w:val="13"/>
  </w:num>
  <w:num w:numId="12" w16cid:durableId="1882787846">
    <w:abstractNumId w:val="6"/>
  </w:num>
  <w:num w:numId="13" w16cid:durableId="153688967">
    <w:abstractNumId w:val="2"/>
  </w:num>
  <w:num w:numId="14" w16cid:durableId="81034117">
    <w:abstractNumId w:val="3"/>
  </w:num>
  <w:num w:numId="15" w16cid:durableId="1815100252">
    <w:abstractNumId w:val="4"/>
  </w:num>
  <w:num w:numId="16" w16cid:durableId="1696268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DA"/>
    <w:rsid w:val="00083522"/>
    <w:rsid w:val="000A7779"/>
    <w:rsid w:val="000D3181"/>
    <w:rsid w:val="000F2E75"/>
    <w:rsid w:val="000F4B31"/>
    <w:rsid w:val="00114C30"/>
    <w:rsid w:val="00126336"/>
    <w:rsid w:val="001B06BE"/>
    <w:rsid w:val="00207989"/>
    <w:rsid w:val="002326F6"/>
    <w:rsid w:val="00243B50"/>
    <w:rsid w:val="00325635"/>
    <w:rsid w:val="00364644"/>
    <w:rsid w:val="00371934"/>
    <w:rsid w:val="003828BC"/>
    <w:rsid w:val="003A2219"/>
    <w:rsid w:val="003A35A3"/>
    <w:rsid w:val="003A42AB"/>
    <w:rsid w:val="003C3DCB"/>
    <w:rsid w:val="004312E6"/>
    <w:rsid w:val="004A427D"/>
    <w:rsid w:val="004B0464"/>
    <w:rsid w:val="004B2CE9"/>
    <w:rsid w:val="00513012"/>
    <w:rsid w:val="00530F22"/>
    <w:rsid w:val="00552F87"/>
    <w:rsid w:val="00581E5C"/>
    <w:rsid w:val="00583E94"/>
    <w:rsid w:val="005B7A5C"/>
    <w:rsid w:val="00653B7F"/>
    <w:rsid w:val="00662EC8"/>
    <w:rsid w:val="00691ED3"/>
    <w:rsid w:val="006A3AF3"/>
    <w:rsid w:val="006D0F27"/>
    <w:rsid w:val="006D720F"/>
    <w:rsid w:val="006E600F"/>
    <w:rsid w:val="006E6217"/>
    <w:rsid w:val="007327BA"/>
    <w:rsid w:val="00783F5E"/>
    <w:rsid w:val="007B30A4"/>
    <w:rsid w:val="007C2A6E"/>
    <w:rsid w:val="00912552"/>
    <w:rsid w:val="009272E2"/>
    <w:rsid w:val="0094264E"/>
    <w:rsid w:val="00974985"/>
    <w:rsid w:val="009976FB"/>
    <w:rsid w:val="009A0C8A"/>
    <w:rsid w:val="009D2C8B"/>
    <w:rsid w:val="00A136D8"/>
    <w:rsid w:val="00AB7360"/>
    <w:rsid w:val="00AC6A6D"/>
    <w:rsid w:val="00B07D9A"/>
    <w:rsid w:val="00B32DE0"/>
    <w:rsid w:val="00B42F5B"/>
    <w:rsid w:val="00B76CDA"/>
    <w:rsid w:val="00C82CBF"/>
    <w:rsid w:val="00C93471"/>
    <w:rsid w:val="00CB0375"/>
    <w:rsid w:val="00D1751A"/>
    <w:rsid w:val="00D8570C"/>
    <w:rsid w:val="00D85F3C"/>
    <w:rsid w:val="00D86EE6"/>
    <w:rsid w:val="00DD3E16"/>
    <w:rsid w:val="00DD4A1C"/>
    <w:rsid w:val="00DE7706"/>
    <w:rsid w:val="00DF6AEF"/>
    <w:rsid w:val="00E02291"/>
    <w:rsid w:val="00E37B0B"/>
    <w:rsid w:val="00ED437E"/>
    <w:rsid w:val="00EE6B85"/>
    <w:rsid w:val="00F97565"/>
    <w:rsid w:val="00FD16BC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3C0C"/>
  <w15:docId w15:val="{26583705-5DFC-4AE3-8721-05805147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DA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6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6C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C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D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xxxmsonormal">
    <w:name w:val="x_xxxmsonormal"/>
    <w:basedOn w:val="Normalny"/>
    <w:rsid w:val="00371934"/>
    <w:pPr>
      <w:jc w:val="left"/>
    </w:pPr>
    <w:rPr>
      <w:rFonts w:eastAsiaTheme="minorHAnsi" w:cs="Calibri"/>
      <w:color w:val="auto"/>
      <w:sz w:val="22"/>
      <w:szCs w:val="22"/>
    </w:rPr>
  </w:style>
  <w:style w:type="paragraph" w:customStyle="1" w:styleId="Jednostka">
    <w:name w:val="Jednostka"/>
    <w:basedOn w:val="Normalny"/>
    <w:link w:val="JednostkaZnak"/>
    <w:qFormat/>
    <w:rsid w:val="00371934"/>
    <w:pPr>
      <w:spacing w:before="0" w:beforeAutospacing="0" w:after="0" w:afterAutospacing="0" w:line="276" w:lineRule="auto"/>
      <w:jc w:val="left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character" w:customStyle="1" w:styleId="JednostkaZnak">
    <w:name w:val="Jednostka Znak"/>
    <w:basedOn w:val="Domylnaczcionkaakapitu"/>
    <w:link w:val="Jednostka"/>
    <w:rsid w:val="00371934"/>
    <w:rPr>
      <w:color w:val="000000" w:themeColor="text1"/>
      <w:sz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8570C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2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828B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B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B8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B85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B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B85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2CBF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Poprawka">
    <w:name w:val="Revision"/>
    <w:hidden/>
    <w:uiPriority w:val="99"/>
    <w:semiHidden/>
    <w:rsid w:val="00FF374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813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614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4457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059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us.pl/-/dobry-start-razem-z-zus-wnioski-od-1-lipca?redirect=%2Fo-zus%2Faktu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959A.2665FF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Willmann,  Monika</dc:creator>
  <cp:lastModifiedBy>Willmann,  Monika</cp:lastModifiedBy>
  <cp:revision>40</cp:revision>
  <cp:lastPrinted>2021-06-30T06:35:00Z</cp:lastPrinted>
  <dcterms:created xsi:type="dcterms:W3CDTF">2023-11-02T13:15:00Z</dcterms:created>
  <dcterms:modified xsi:type="dcterms:W3CDTF">2026-01-02T11:40:00Z</dcterms:modified>
</cp:coreProperties>
</file>