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eastAsia="Times New Roman" w:cs="Calibri"/>
          <w:b/>
          <w:bCs/>
          <w:lang w:eastAsia="pl-PL"/>
        </w:rPr>
      </w:pPr>
      <w:bookmarkStart w:id="0" w:name="_GoBack"/>
      <w:bookmarkEnd w:id="0"/>
      <w:r>
        <w:rPr>
          <w:rFonts w:eastAsia="Times New Roman" w:cs="Calibri"/>
          <w:b/>
          <w:bCs/>
          <w:lang w:eastAsia="pl-PL"/>
        </w:rPr>
        <w:t xml:space="preserve">Informacja o zasadach przetwarzania danych osobowych </w:t>
      </w:r>
    </w:p>
    <w:p>
      <w:pPr>
        <w:pStyle w:val="Normal"/>
        <w:jc w:val="center"/>
        <w:rPr>
          <w:rFonts w:eastAsia="Times New Roman" w:cs="Calibri"/>
          <w:lang w:eastAsia="pl-PL"/>
        </w:rPr>
      </w:pPr>
      <w:r>
        <w:rPr>
          <w:rFonts w:eastAsia="Times New Roman" w:cs="Calibri"/>
          <w:lang w:eastAsia="pl-PL"/>
        </w:rPr>
        <w:t>(wniosek o dodatek osłonowy)</w:t>
      </w:r>
    </w:p>
    <w:p>
      <w:pPr>
        <w:pStyle w:val="Normal"/>
        <w:shd w:val="clear" w:color="auto" w:fill="FFFFFF"/>
        <w:spacing w:lineRule="auto" w:line="240" w:before="0" w:after="0"/>
        <w:ind w:right="60" w:hanging="0"/>
        <w:jc w:val="both"/>
        <w:rPr>
          <w:rFonts w:ascii="Calibri Light" w:hAnsi="Calibri Light" w:eastAsia="Times New Roman" w:cs="Calibri Light" w:asciiTheme="majorHAnsi" w:cstheme="majorHAnsi" w:hAnsiTheme="majorHAnsi"/>
          <w:sz w:val="20"/>
          <w:szCs w:val="20"/>
          <w:lang w:eastAsia="pl-PL"/>
        </w:rPr>
      </w:pPr>
      <w:r>
        <w:rPr>
          <w:rFonts w:eastAsia="Times New Roman" w:cs="Calibri Light" w:cstheme="majorHAnsi" w:ascii="Calibri Light" w:hAnsi="Calibri Light"/>
          <w:sz w:val="20"/>
          <w:szCs w:val="20"/>
          <w:lang w:eastAsia="pl-PL"/>
        </w:rPr>
      </w:r>
    </w:p>
    <w:p>
      <w:pPr>
        <w:pStyle w:val="Normal"/>
        <w:shd w:val="clear" w:color="auto" w:fill="FFFFFF"/>
        <w:spacing w:lineRule="auto" w:line="240" w:before="0" w:after="0"/>
        <w:ind w:right="60" w:hanging="0"/>
        <w:jc w:val="both"/>
        <w:rPr>
          <w:rFonts w:ascii="Calibri Light" w:hAnsi="Calibri Light" w:eastAsia="Times New Roman" w:cs="Calibri Light" w:asciiTheme="majorHAnsi" w:cstheme="majorHAnsi" w:hAnsiTheme="majorHAnsi"/>
          <w:sz w:val="20"/>
          <w:szCs w:val="20"/>
          <w:lang w:eastAsia="pl-PL"/>
        </w:rPr>
      </w:pPr>
      <w:r>
        <w:rPr>
          <w:rFonts w:eastAsia="Times New Roman" w:cs="Calibri Light" w:ascii="Calibri Light" w:hAnsi="Calibri Light" w:asciiTheme="majorHAnsi" w:cstheme="majorHAnsi" w:hAnsiTheme="majorHAnsi"/>
          <w:sz w:val="20"/>
          <w:szCs w:val="20"/>
          <w:lang w:eastAsia="pl-PL"/>
        </w:rPr>
        <w:t>Zgodnie z  art. 13  ust. 1 i 2 rozporządzenia Parlamentu Europejskiego i Rady (UE) 2016/679 z 27.04.2016 r. w sprawie ochrony osób fizycznych w związku z przetwarzaniem danych osobowych i w sprawie swobodnego przepływu takich danych oraz uchylenia dyrektywy 95/46/WE (dalej: RODO) (Dz.Urz. UE L 119, s. 1, ze zm.) informujemy, że:</w:t>
      </w:r>
    </w:p>
    <w:p>
      <w:pPr>
        <w:pStyle w:val="Standard"/>
        <w:numPr>
          <w:ilvl w:val="0"/>
          <w:numId w:val="1"/>
        </w:numPr>
        <w:tabs>
          <w:tab w:val="clear" w:pos="708"/>
          <w:tab w:val="left" w:pos="284" w:leader="none"/>
        </w:tabs>
        <w:ind w:left="426" w:hanging="284"/>
        <w:jc w:val="both"/>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rPr>
        <w:t xml:space="preserve">Administratorem danych osobowych jest  </w:t>
      </w:r>
      <w:r>
        <w:rPr>
          <w:rFonts w:cs="Calibri Light" w:ascii="Calibri Light" w:hAnsi="Calibri Light" w:asciiTheme="majorHAnsi" w:cstheme="majorHAnsi" w:hAnsiTheme="majorHAnsi"/>
          <w:b/>
          <w:sz w:val="20"/>
          <w:szCs w:val="20"/>
        </w:rPr>
        <w:t>Gminny Ośrodek Pomocy Społecznej w Gilowicach, ul. Strażacka 2, 34-322 Gilowice</w:t>
      </w:r>
      <w:r>
        <w:rPr>
          <w:rFonts w:cs="Calibri Light" w:ascii="Calibri Light" w:hAnsi="Calibri Light" w:asciiTheme="majorHAnsi" w:cstheme="majorHAnsi" w:hAnsiTheme="majorHAnsi"/>
          <w:sz w:val="20"/>
          <w:szCs w:val="20"/>
        </w:rPr>
        <w:t xml:space="preserve">, tel.: </w:t>
      </w:r>
      <w:r>
        <w:rPr>
          <w:rFonts w:cs="Calibri Light" w:ascii="Calibri Light" w:hAnsi="Calibri Light" w:asciiTheme="majorHAnsi" w:cstheme="majorHAnsi" w:hAnsiTheme="majorHAnsi"/>
          <w:b/>
          <w:w w:val="105"/>
          <w:sz w:val="20"/>
          <w:szCs w:val="20"/>
        </w:rPr>
        <w:t>33 865 35 56</w:t>
      </w:r>
      <w:r>
        <w:rPr>
          <w:rFonts w:cs="Calibri Light" w:ascii="Calibri Light" w:hAnsi="Calibri Light" w:asciiTheme="majorHAnsi" w:cstheme="majorHAnsi" w:hAnsiTheme="majorHAnsi"/>
          <w:sz w:val="20"/>
          <w:szCs w:val="20"/>
        </w:rPr>
        <w:t xml:space="preserve">, e-mail: </w:t>
      </w:r>
      <w:r>
        <w:rPr>
          <w:rFonts w:cs="Calibri Light" w:ascii="Calibri Light" w:hAnsi="Calibri Light" w:asciiTheme="majorHAnsi" w:cstheme="majorHAnsi" w:hAnsiTheme="majorHAnsi"/>
          <w:b/>
          <w:sz w:val="20"/>
          <w:szCs w:val="20"/>
        </w:rPr>
        <w:t>gops@gilowice.pl</w:t>
      </w:r>
      <w:r>
        <w:rPr>
          <w:rFonts w:cs="Calibri Light" w:ascii="Calibri Light" w:hAnsi="Calibri Light" w:asciiTheme="majorHAnsi" w:cstheme="majorHAnsi" w:hAnsiTheme="majorHAnsi"/>
          <w:sz w:val="20"/>
          <w:szCs w:val="20"/>
        </w:rPr>
        <w:t xml:space="preserve">  (dalej: Administrator).</w:t>
      </w:r>
    </w:p>
    <w:p>
      <w:pPr>
        <w:pStyle w:val="Standard"/>
        <w:numPr>
          <w:ilvl w:val="0"/>
          <w:numId w:val="1"/>
        </w:numPr>
        <w:tabs>
          <w:tab w:val="clear" w:pos="708"/>
          <w:tab w:val="left" w:pos="426" w:leader="none"/>
        </w:tabs>
        <w:ind w:left="426" w:hanging="284"/>
        <w:jc w:val="both"/>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rPr>
        <w:t xml:space="preserve">W sprawach dotyczących przetwarzania danych osobowych, może się Pani/Pan kontaktować z wyznaczonym przez Administratora  inspektorem ochrony danych,  listownie na adres siedziby Administratora z dopiskiem "IOD" lub mailowo: </w:t>
      </w:r>
      <w:r>
        <w:rPr>
          <w:rFonts w:cs="Calibri Light" w:ascii="Calibri Light" w:hAnsi="Calibri Light" w:asciiTheme="majorHAnsi" w:cstheme="majorHAnsi" w:hAnsiTheme="majorHAnsi"/>
          <w:b/>
          <w:sz w:val="20"/>
          <w:szCs w:val="20"/>
        </w:rPr>
        <w:t>e-mail: iodo@marwikpoland.pl.</w:t>
      </w:r>
    </w:p>
    <w:p>
      <w:pPr>
        <w:pStyle w:val="Normal"/>
        <w:numPr>
          <w:ilvl w:val="0"/>
          <w:numId w:val="1"/>
        </w:numPr>
        <w:shd w:val="clear" w:color="auto" w:fill="FFFFFF"/>
        <w:spacing w:lineRule="auto" w:line="240" w:before="0" w:after="0"/>
        <w:ind w:left="426" w:hanging="284"/>
        <w:jc w:val="both"/>
        <w:rPr>
          <w:rFonts w:ascii="Calibri Light" w:hAnsi="Calibri Light" w:eastAsia="Times New Roman" w:cs="Calibri Light" w:asciiTheme="majorHAnsi" w:cstheme="majorHAnsi" w:hAnsiTheme="majorHAnsi"/>
          <w:sz w:val="20"/>
          <w:szCs w:val="20"/>
          <w:lang w:eastAsia="pl-PL"/>
        </w:rPr>
      </w:pPr>
      <w:r>
        <w:rPr>
          <w:rFonts w:eastAsia="Times New Roman" w:cs="Calibri Light" w:ascii="Calibri Light" w:hAnsi="Calibri Light" w:asciiTheme="majorHAnsi" w:cstheme="majorHAnsi" w:hAnsiTheme="majorHAnsi"/>
          <w:sz w:val="20"/>
          <w:szCs w:val="20"/>
          <w:lang w:eastAsia="pl-PL"/>
        </w:rPr>
        <w:t xml:space="preserve">Podane przez Panią/Pana dane osobowe przetwarzane będą wyłącznie w celu rozpatrzenia wniosku, oraz  przyznania prawa i wypłaty dodatku osłonowego, lub odmowy przyznania dodatku osłonowego, sporządzania ewentualnych sprawozdań i kontroli oraz postępowań z ewentualnych odwołań od wydanych decyzji odmownych.   </w:t>
      </w:r>
    </w:p>
    <w:p>
      <w:pPr>
        <w:pStyle w:val="Normal"/>
        <w:numPr>
          <w:ilvl w:val="0"/>
          <w:numId w:val="1"/>
        </w:numPr>
        <w:shd w:val="clear" w:color="auto" w:fill="FFFFFF"/>
        <w:spacing w:lineRule="auto" w:line="240" w:before="0" w:after="0"/>
        <w:ind w:left="426" w:hanging="284"/>
        <w:jc w:val="both"/>
        <w:rPr>
          <w:rFonts w:ascii="Calibri Light" w:hAnsi="Calibri Light" w:eastAsia="Times New Roman" w:cs="Calibri Light" w:asciiTheme="majorHAnsi" w:cstheme="majorHAnsi" w:hAnsiTheme="majorHAnsi"/>
          <w:sz w:val="20"/>
          <w:szCs w:val="20"/>
          <w:lang w:eastAsia="pl-PL"/>
        </w:rPr>
      </w:pPr>
      <w:r>
        <w:rPr>
          <w:rFonts w:eastAsia="Times New Roman" w:cs="Calibri Light" w:ascii="Calibri Light" w:hAnsi="Calibri Light" w:asciiTheme="majorHAnsi" w:cstheme="majorHAnsi" w:hAnsiTheme="majorHAnsi"/>
          <w:sz w:val="20"/>
          <w:szCs w:val="20"/>
          <w:lang w:eastAsia="pl-PL"/>
        </w:rPr>
        <w:t xml:space="preserve">Dane przetwarzane będą na podstawie art. 6 ust. 1 lit. c RODO, w celu wypełnienia obowiązku prawnego ciążącego na Administratorze, </w:t>
      </w:r>
      <w:r>
        <w:rPr>
          <w:rStyle w:val="BookTitle"/>
          <w:rFonts w:cs="Calibri Light" w:ascii="Calibri Light" w:hAnsi="Calibri Light" w:asciiTheme="majorHAnsi" w:cstheme="majorHAnsi" w:hAnsiTheme="majorHAnsi"/>
          <w:b w:val="false"/>
          <w:bCs w:val="false"/>
          <w:i w:val="false"/>
          <w:iCs w:val="false"/>
          <w:sz w:val="20"/>
          <w:szCs w:val="20"/>
        </w:rPr>
        <w:t>w związku</w:t>
      </w:r>
      <w:r>
        <w:rPr>
          <w:rStyle w:val="BookTitle"/>
          <w:rFonts w:cs="Calibri Light" w:ascii="Calibri Light" w:hAnsi="Calibri Light" w:asciiTheme="majorHAnsi" w:cstheme="majorHAnsi" w:hAnsiTheme="majorHAnsi"/>
          <w:i w:val="false"/>
          <w:iCs w:val="false"/>
          <w:sz w:val="20"/>
          <w:szCs w:val="20"/>
        </w:rPr>
        <w:t xml:space="preserve"> </w:t>
      </w:r>
      <w:r>
        <w:rPr>
          <w:rFonts w:cs="Calibri Light" w:ascii="Calibri Light" w:hAnsi="Calibri Light" w:asciiTheme="majorHAnsi" w:cstheme="majorHAnsi" w:hAnsiTheme="majorHAnsi"/>
          <w:sz w:val="20"/>
          <w:szCs w:val="20"/>
        </w:rPr>
        <w:t>art. 2 ust. 14 i 15 Ustawy z 17 grudnia 2021r. o dodatku osłonowym,</w:t>
      </w:r>
      <w:r>
        <w:rPr>
          <w:rFonts w:cs="Calibri Light" w:ascii="Calibri Light" w:hAnsi="Calibri Light" w:asciiTheme="majorHAnsi" w:cstheme="majorHAnsi" w:hAnsiTheme="majorHAnsi"/>
          <w:i/>
          <w:iCs/>
          <w:sz w:val="20"/>
          <w:szCs w:val="20"/>
        </w:rPr>
        <w:t xml:space="preserve"> </w:t>
      </w:r>
      <w:r>
        <w:rPr>
          <w:rFonts w:cs="Calibri Light" w:ascii="Calibri Light" w:hAnsi="Calibri Light" w:asciiTheme="majorHAnsi" w:cstheme="majorHAnsi" w:hAnsiTheme="majorHAnsi"/>
          <w:sz w:val="20"/>
          <w:szCs w:val="20"/>
        </w:rPr>
        <w:t>w związku z art. 411 ust. 10n pkt 2 Ustawy </w:t>
      </w:r>
      <w:r>
        <w:rPr>
          <w:rStyle w:val="BookTitle"/>
          <w:rFonts w:cs="Calibri Light" w:ascii="Calibri Light" w:hAnsi="Calibri Light" w:asciiTheme="majorHAnsi" w:cstheme="majorHAnsi" w:hAnsiTheme="majorHAnsi"/>
          <w:b w:val="false"/>
          <w:bCs w:val="false"/>
          <w:sz w:val="20"/>
          <w:szCs w:val="20"/>
        </w:rPr>
        <w:t>z</w:t>
      </w:r>
      <w:r>
        <w:rPr>
          <w:rStyle w:val="BookTitle"/>
          <w:rFonts w:cs="Calibri Light" w:ascii="Calibri Light" w:hAnsi="Calibri Light" w:asciiTheme="majorHAnsi" w:cstheme="majorHAnsi" w:hAnsiTheme="majorHAnsi"/>
          <w:b w:val="false"/>
          <w:bCs w:val="false"/>
          <w:i w:val="false"/>
          <w:iCs w:val="false"/>
          <w:sz w:val="20"/>
          <w:szCs w:val="20"/>
        </w:rPr>
        <w:t xml:space="preserve"> dnia 27 kwietnia 2001r. Prawo ochrony środowiska,</w:t>
      </w:r>
      <w:r>
        <w:rPr>
          <w:rStyle w:val="BookTitle"/>
          <w:rFonts w:cs="Calibri Light" w:ascii="Calibri Light" w:hAnsi="Calibri Light" w:asciiTheme="majorHAnsi" w:cstheme="majorHAnsi" w:hAnsiTheme="majorHAnsi"/>
          <w:sz w:val="20"/>
          <w:szCs w:val="20"/>
        </w:rPr>
        <w:t xml:space="preserve"> </w:t>
      </w:r>
      <w:r>
        <w:rPr>
          <w:rFonts w:cs="Calibri Light" w:ascii="Calibri Light" w:hAnsi="Calibri Light" w:asciiTheme="majorHAnsi" w:cstheme="majorHAnsi" w:hAnsiTheme="majorHAnsi"/>
          <w:sz w:val="20"/>
          <w:szCs w:val="20"/>
        </w:rPr>
        <w:t xml:space="preserve">w związku z art. 29 Ustawy z 28 listopada 2003r. o świadczeniach rodzinnych oraz </w:t>
      </w:r>
      <w:r>
        <w:rPr>
          <w:rFonts w:eastAsia="Times New Roman" w:cs="Calibri Light" w:ascii="Calibri Light" w:hAnsi="Calibri Light" w:asciiTheme="majorHAnsi" w:cstheme="majorHAnsi" w:hAnsiTheme="majorHAnsi"/>
          <w:sz w:val="20"/>
          <w:szCs w:val="20"/>
          <w:lang w:eastAsia="pl-PL"/>
        </w:rPr>
        <w:t>Rozporządzenia Ministra Klimatu i Środowiska z dnia 16 stycznia 2024 r. zmieniające rozporządzenie w sprawie wzoru wniosku o wypłatę dodatku osłonowego.</w:t>
      </w:r>
    </w:p>
    <w:p>
      <w:pPr>
        <w:pStyle w:val="Normal"/>
        <w:numPr>
          <w:ilvl w:val="0"/>
          <w:numId w:val="1"/>
        </w:numPr>
        <w:shd w:val="clear" w:color="auto" w:fill="FFFFFF"/>
        <w:spacing w:lineRule="auto" w:line="240" w:before="0" w:after="0"/>
        <w:ind w:left="426" w:hanging="284"/>
        <w:jc w:val="both"/>
        <w:rPr>
          <w:rFonts w:ascii="Calibri Light" w:hAnsi="Calibri Light" w:eastAsia="Times New Roman" w:cs="Calibri Light" w:asciiTheme="majorHAnsi" w:cstheme="majorHAnsi" w:hAnsiTheme="majorHAnsi"/>
          <w:sz w:val="20"/>
          <w:szCs w:val="20"/>
          <w:lang w:eastAsia="pl-PL"/>
        </w:rPr>
      </w:pPr>
      <w:r>
        <w:rPr>
          <w:rFonts w:eastAsia="Times New Roman" w:cs="Calibri Light" w:ascii="Calibri Light" w:hAnsi="Calibri Light" w:asciiTheme="majorHAnsi" w:cstheme="majorHAnsi" w:hAnsiTheme="majorHAnsi"/>
          <w:sz w:val="20"/>
          <w:szCs w:val="20"/>
          <w:lang w:eastAsia="pl-PL"/>
        </w:rPr>
        <w:t>Pani/Pana dane nie będą przekazywane  do państw trzecich lub  organizacji międzynarodowych, oraz nie będą stanowiły podstawy do zautomatyzowanego podejmowania decyzji, w tym opartego na  profilowaniu.</w:t>
      </w:r>
    </w:p>
    <w:p>
      <w:pPr>
        <w:pStyle w:val="Normal"/>
        <w:numPr>
          <w:ilvl w:val="0"/>
          <w:numId w:val="1"/>
        </w:numPr>
        <w:shd w:val="clear" w:color="auto" w:fill="FFFFFF"/>
        <w:spacing w:lineRule="auto" w:line="240" w:before="0" w:after="0"/>
        <w:ind w:left="426" w:hanging="284"/>
        <w:jc w:val="both"/>
        <w:rPr>
          <w:rFonts w:ascii="Calibri Light" w:hAnsi="Calibri Light" w:eastAsia="Times New Roman" w:cs="Calibri Light" w:asciiTheme="majorHAnsi" w:cstheme="majorHAnsi" w:hAnsiTheme="majorHAnsi"/>
          <w:sz w:val="20"/>
          <w:szCs w:val="20"/>
          <w:lang w:eastAsia="pl-PL"/>
        </w:rPr>
      </w:pPr>
      <w:r>
        <w:rPr>
          <w:rFonts w:eastAsia="Times New Roman" w:cs="Calibri Light" w:ascii="Calibri Light" w:hAnsi="Calibri Light" w:asciiTheme="majorHAnsi" w:cstheme="majorHAnsi" w:hAnsiTheme="majorHAnsi"/>
          <w:sz w:val="20"/>
          <w:szCs w:val="20"/>
          <w:lang w:eastAsia="pl-PL"/>
        </w:rPr>
        <w:t>Przysługuje Pani/Panu :</w:t>
      </w:r>
    </w:p>
    <w:p>
      <w:pPr>
        <w:pStyle w:val="Normal"/>
        <w:numPr>
          <w:ilvl w:val="0"/>
          <w:numId w:val="2"/>
        </w:numPr>
        <w:shd w:val="clear" w:color="auto" w:fill="FFFFFF"/>
        <w:spacing w:lineRule="auto" w:line="240" w:before="0" w:after="0"/>
        <w:jc w:val="both"/>
        <w:rPr>
          <w:rFonts w:ascii="Calibri Light" w:hAnsi="Calibri Light" w:eastAsia="Times New Roman" w:cs="Calibri Light" w:asciiTheme="majorHAnsi" w:cstheme="majorHAnsi" w:hAnsiTheme="majorHAnsi"/>
          <w:sz w:val="20"/>
          <w:szCs w:val="20"/>
          <w:lang w:eastAsia="pl-PL"/>
        </w:rPr>
      </w:pPr>
      <w:r>
        <w:rPr>
          <w:rFonts w:eastAsia="Times New Roman" w:cs="Calibri Light" w:ascii="Calibri Light" w:hAnsi="Calibri Light" w:asciiTheme="majorHAnsi" w:cstheme="majorHAnsi" w:hAnsiTheme="majorHAnsi"/>
          <w:sz w:val="20"/>
          <w:szCs w:val="20"/>
          <w:lang w:eastAsia="pl-PL"/>
        </w:rPr>
        <w:t>prawo dostępu do swoich danych oraz otrzymania ich kopii;</w:t>
      </w:r>
    </w:p>
    <w:p>
      <w:pPr>
        <w:pStyle w:val="Normal"/>
        <w:numPr>
          <w:ilvl w:val="0"/>
          <w:numId w:val="2"/>
        </w:numPr>
        <w:shd w:val="clear" w:color="auto" w:fill="FFFFFF"/>
        <w:spacing w:lineRule="auto" w:line="240" w:before="0" w:after="0"/>
        <w:jc w:val="both"/>
        <w:rPr>
          <w:rFonts w:ascii="Calibri Light" w:hAnsi="Calibri Light" w:eastAsia="Times New Roman" w:cs="Calibri Light" w:asciiTheme="majorHAnsi" w:cstheme="majorHAnsi" w:hAnsiTheme="majorHAnsi"/>
          <w:sz w:val="20"/>
          <w:szCs w:val="20"/>
          <w:lang w:eastAsia="pl-PL"/>
        </w:rPr>
      </w:pPr>
      <w:r>
        <w:rPr>
          <w:rFonts w:eastAsia="Times New Roman" w:cs="Calibri Light" w:ascii="Calibri Light" w:hAnsi="Calibri Light" w:asciiTheme="majorHAnsi" w:cstheme="majorHAnsi" w:hAnsiTheme="majorHAnsi"/>
          <w:sz w:val="20"/>
          <w:szCs w:val="20"/>
          <w:lang w:eastAsia="pl-PL"/>
        </w:rPr>
        <w:t>prawo do sprostowania (poprawiania) swoich danych;</w:t>
      </w:r>
    </w:p>
    <w:p>
      <w:pPr>
        <w:pStyle w:val="Normal"/>
        <w:numPr>
          <w:ilvl w:val="0"/>
          <w:numId w:val="2"/>
        </w:numPr>
        <w:shd w:val="clear" w:color="auto" w:fill="FFFFFF"/>
        <w:spacing w:lineRule="auto" w:line="240" w:before="0" w:after="0"/>
        <w:jc w:val="both"/>
        <w:rPr>
          <w:rFonts w:ascii="Calibri Light" w:hAnsi="Calibri Light" w:eastAsia="Times New Roman" w:cs="Calibri Light" w:asciiTheme="majorHAnsi" w:cstheme="majorHAnsi" w:hAnsiTheme="majorHAnsi"/>
          <w:sz w:val="20"/>
          <w:szCs w:val="20"/>
          <w:lang w:eastAsia="pl-PL"/>
        </w:rPr>
      </w:pPr>
      <w:r>
        <w:rPr>
          <w:rFonts w:eastAsia="Times New Roman" w:cs="Calibri Light" w:ascii="Calibri Light" w:hAnsi="Calibri Light" w:asciiTheme="majorHAnsi" w:cstheme="majorHAnsi" w:hAnsiTheme="majorHAnsi"/>
          <w:sz w:val="20"/>
          <w:szCs w:val="20"/>
          <w:lang w:eastAsia="pl-PL"/>
        </w:rPr>
        <w:t>prawo do ograniczenia przetwarzania danych, przy czym przepisy odrębne mogą wyłączyć możliwość skorzystania z tego prawa,</w:t>
      </w:r>
    </w:p>
    <w:p>
      <w:pPr>
        <w:pStyle w:val="Normal"/>
        <w:numPr>
          <w:ilvl w:val="0"/>
          <w:numId w:val="2"/>
        </w:numPr>
        <w:shd w:val="clear" w:color="auto" w:fill="FFFFFF"/>
        <w:spacing w:lineRule="auto" w:line="240" w:before="0" w:after="0"/>
        <w:jc w:val="both"/>
        <w:rPr>
          <w:rFonts w:ascii="Calibri Light" w:hAnsi="Calibri Light" w:eastAsia="Times New Roman" w:cs="Calibri Light" w:asciiTheme="majorHAnsi" w:cstheme="majorHAnsi" w:hAnsiTheme="majorHAnsi"/>
          <w:sz w:val="20"/>
          <w:szCs w:val="20"/>
          <w:lang w:eastAsia="pl-PL"/>
        </w:rPr>
      </w:pPr>
      <w:r>
        <w:rPr>
          <w:rFonts w:eastAsia="Times New Roman" w:cs="Calibri Light" w:ascii="Calibri Light" w:hAnsi="Calibri Light" w:asciiTheme="majorHAnsi" w:cstheme="majorHAnsi" w:hAnsiTheme="majorHAnsi"/>
          <w:sz w:val="20"/>
          <w:szCs w:val="20"/>
          <w:lang w:eastAsia="pl-PL"/>
        </w:rPr>
        <w:t xml:space="preserve">prawo wniesienia skargi do </w:t>
      </w:r>
      <w:r>
        <w:rPr>
          <w:rFonts w:cs="Calibri Light" w:ascii="Calibri Light" w:hAnsi="Calibri Light" w:asciiTheme="majorHAnsi" w:cstheme="majorHAnsi" w:hAnsiTheme="majorHAnsi"/>
          <w:sz w:val="20"/>
          <w:szCs w:val="20"/>
        </w:rPr>
        <w:t>Prezesa Urzędu Ochrony Danych Osobowych (adres: ul. Stawki 2, 00-193 Warszawa)</w:t>
      </w:r>
    </w:p>
    <w:p>
      <w:pPr>
        <w:pStyle w:val="Normal"/>
        <w:numPr>
          <w:ilvl w:val="0"/>
          <w:numId w:val="1"/>
        </w:numPr>
        <w:shd w:val="clear" w:color="auto" w:fill="FFFFFF"/>
        <w:spacing w:lineRule="auto" w:line="240" w:before="0" w:after="0"/>
        <w:ind w:left="426" w:hanging="284"/>
        <w:jc w:val="both"/>
        <w:rPr>
          <w:rFonts w:ascii="Calibri" w:hAnsi="Calibri" w:cs="Calibri Light" w:asciiTheme="minorHAnsi" w:cstheme="majorHAnsi" w:hAnsiTheme="minorHAnsi"/>
          <w:b/>
          <w:bCs/>
          <w:sz w:val="20"/>
          <w:szCs w:val="20"/>
        </w:rPr>
      </w:pPr>
      <w:r>
        <w:rPr>
          <w:rFonts w:eastAsia="Times New Roman" w:cs="Calibri Light" w:ascii="Calibri Light" w:hAnsi="Calibri Light" w:asciiTheme="majorHAnsi" w:cstheme="majorHAnsi" w:hAnsiTheme="majorHAnsi"/>
          <w:sz w:val="20"/>
          <w:szCs w:val="20"/>
          <w:lang w:eastAsia="pl-PL"/>
        </w:rPr>
        <w:t>Dane będą przetwarzane przez okres niezbędny do realizacji celów, dla których zostały pozyskane, tj. przez okres wynikający z przepisów prawa</w:t>
      </w:r>
      <w:r>
        <w:rPr>
          <w:rFonts w:cs="Calibri Light" w:cstheme="majorHAnsi"/>
          <w:sz w:val="20"/>
          <w:szCs w:val="20"/>
          <w:lang w:eastAsia="pl-PL"/>
        </w:rPr>
        <w:t>;</w:t>
      </w:r>
    </w:p>
    <w:p>
      <w:pPr>
        <w:pStyle w:val="Normal"/>
        <w:numPr>
          <w:ilvl w:val="0"/>
          <w:numId w:val="1"/>
        </w:numPr>
        <w:shd w:val="clear" w:color="auto" w:fill="FFFFFF"/>
        <w:spacing w:lineRule="auto" w:line="240" w:before="0" w:after="0"/>
        <w:ind w:left="426" w:hanging="284"/>
        <w:jc w:val="both"/>
        <w:rPr>
          <w:rFonts w:ascii="Calibri" w:hAnsi="Calibri" w:cs="Calibri Light" w:asciiTheme="minorHAnsi" w:cstheme="majorHAnsi" w:hAnsiTheme="minorHAnsi"/>
          <w:b/>
          <w:bCs/>
          <w:sz w:val="20"/>
          <w:szCs w:val="20"/>
        </w:rPr>
      </w:pPr>
      <w:r>
        <w:rPr>
          <w:rFonts w:eastAsia="Times New Roman" w:cs="Calibri Light" w:ascii="Calibri Light" w:hAnsi="Calibri Light" w:asciiTheme="majorHAnsi" w:cstheme="majorHAnsi" w:hAnsiTheme="majorHAnsi"/>
          <w:sz w:val="20"/>
          <w:szCs w:val="20"/>
          <w:lang w:eastAsia="pl-PL"/>
        </w:rPr>
        <w:t xml:space="preserve">Dostęp do danych osobowych będą  miały podmioty realizujące zadania na rzecz Administratora w zakresie obsługi technicznej i serwisowej IT, kancelaria prawna,  podmioty świadczące usługi hostingowe. Dane mogą zostać udostępnione organom lub podmiotom uprawnionym do pozyskania danych na podstawie obowiązujących przepisów prawa, np. sądom, organom ścigania, oraz instytucjom państwowym, gdy wystąpią z takim żądaniem w oparciu o stosowną podstawę prawną. </w:t>
      </w:r>
    </w:p>
    <w:p>
      <w:pPr>
        <w:pStyle w:val="Normal"/>
        <w:numPr>
          <w:ilvl w:val="0"/>
          <w:numId w:val="1"/>
        </w:numPr>
        <w:shd w:val="clear" w:color="auto" w:fill="FFFFFF"/>
        <w:spacing w:lineRule="auto" w:line="240" w:before="0" w:after="0"/>
        <w:ind w:left="426" w:hanging="284"/>
        <w:jc w:val="both"/>
        <w:rPr>
          <w:rFonts w:ascii="Calibri" w:hAnsi="Calibri" w:cs="Calibri Light" w:asciiTheme="minorHAnsi" w:cstheme="majorHAnsi" w:hAnsiTheme="minorHAnsi"/>
          <w:b/>
          <w:bCs/>
          <w:sz w:val="20"/>
          <w:szCs w:val="20"/>
        </w:rPr>
      </w:pPr>
      <w:r>
        <w:rPr>
          <w:rFonts w:eastAsia="Times New Roman" w:cs="Calibri Light" w:ascii="Calibri Light" w:hAnsi="Calibri Light" w:asciiTheme="majorHAnsi" w:cstheme="majorHAnsi" w:hAnsiTheme="majorHAnsi"/>
          <w:sz w:val="20"/>
          <w:szCs w:val="20"/>
          <w:lang w:eastAsia="pl-PL"/>
        </w:rPr>
        <w:t>Podanie danych osobowych jest wymogiem ustawowym, za wyjątkiem adresu poczty elektronicznej, który stanowi informację podaną dobrowolnie. Konsekwencją niepodania danych,  będzie brak możliwości wypłaty dodatku osłonowego. W przypadku odmowy podania  we wniosku adresu poczty elektronicznej, nie będzie możliwe poinformowanie Pani/Pana   o przyznaniu dodatku osłonowego drogą elektroniczną</w:t>
      </w:r>
    </w:p>
    <w:p>
      <w:pPr>
        <w:pStyle w:val="Normal"/>
        <w:numPr>
          <w:ilvl w:val="0"/>
          <w:numId w:val="1"/>
        </w:numPr>
        <w:shd w:val="clear" w:color="auto" w:fill="FFFFFF"/>
        <w:spacing w:lineRule="auto" w:line="240" w:before="0" w:after="0"/>
        <w:ind w:left="426" w:hanging="284"/>
        <w:jc w:val="both"/>
        <w:rPr>
          <w:rFonts w:ascii="Calibri" w:hAnsi="Calibri" w:cs="Calibri Light" w:asciiTheme="minorHAnsi" w:cstheme="majorHAnsi" w:hAnsiTheme="minorHAnsi"/>
          <w:b/>
          <w:bCs/>
          <w:sz w:val="20"/>
          <w:szCs w:val="20"/>
        </w:rPr>
      </w:pPr>
      <w:r>
        <w:rPr>
          <w:rFonts w:cs="Calibri Light" w:ascii="Calibri Light" w:hAnsi="Calibri Light" w:asciiTheme="majorHAnsi" w:cstheme="majorHAnsi" w:hAnsiTheme="majorHAnsi"/>
          <w:sz w:val="20"/>
          <w:szCs w:val="20"/>
        </w:rPr>
        <w:t>Będziemy przechowywać Pani/Pana dane osobowe na podstawie  obowiązujących przepisów prawa, przez okres nie dłuższy niż 10 lat od dnia zaprzestania wypłacania dodatku osłonowego.</w:t>
      </w:r>
    </w:p>
    <w:p>
      <w:pPr>
        <w:pStyle w:val="ListParagraph"/>
        <w:spacing w:lineRule="auto" w:line="240" w:before="0" w:after="0"/>
        <w:ind w:left="567" w:hanging="0"/>
        <w:contextualSpacing/>
        <w:jc w:val="both"/>
        <w:rPr>
          <w:rFonts w:ascii="Calibri Light" w:hAnsi="Calibri Light" w:eastAsia="Times New Roman" w:cs="Calibri Light" w:asciiTheme="majorHAnsi" w:cstheme="majorHAnsi" w:hAnsiTheme="majorHAnsi"/>
          <w:sz w:val="20"/>
          <w:szCs w:val="20"/>
          <w:lang w:eastAsia="pl-PL"/>
        </w:rPr>
      </w:pPr>
      <w:r>
        <w:rPr>
          <w:rFonts w:eastAsia="Times New Roman" w:cs="Calibri Light" w:ascii="Calibri Light" w:hAnsi="Calibri Light" w:asciiTheme="majorHAnsi" w:cstheme="majorHAnsi" w:hAnsiTheme="majorHAnsi"/>
          <w:sz w:val="20"/>
          <w:szCs w:val="20"/>
          <w:lang w:eastAsia="pl-PL"/>
        </w:rPr>
        <w:t xml:space="preserve"> </w:t>
      </w:r>
    </w:p>
    <w:p>
      <w:pPr>
        <w:pStyle w:val="ListParagraph"/>
        <w:spacing w:lineRule="auto" w:line="240" w:before="0" w:after="0"/>
        <w:ind w:hanging="0"/>
        <w:contextualSpacing/>
        <w:jc w:val="both"/>
        <w:rPr>
          <w:rFonts w:ascii="Calibri" w:hAnsi="Calibri" w:eastAsia="Calibri" w:cs="Times New Roman"/>
          <w:b/>
          <w:kern w:val="0"/>
          <w:sz w:val="20"/>
          <w:szCs w:val="20"/>
          <w14:ligatures w14:val="none"/>
        </w:rPr>
      </w:pPr>
      <w:r>
        <w:rPr/>
      </w:r>
    </w:p>
    <w:p>
      <w:pPr>
        <w:pStyle w:val="ListParagraph"/>
        <w:spacing w:lineRule="auto" w:line="240" w:before="0" w:after="0"/>
        <w:ind w:hanging="0"/>
        <w:contextualSpacing/>
        <w:jc w:val="both"/>
        <w:rPr>
          <w:rFonts w:ascii="Calibri" w:hAnsi="Calibri" w:eastAsia="Calibri" w:cs="Times New Roman"/>
          <w:b/>
          <w:kern w:val="0"/>
          <w:sz w:val="20"/>
          <w:szCs w:val="20"/>
          <w14:ligatures w14:val="none"/>
        </w:rPr>
      </w:pPr>
      <w:r>
        <w:rPr/>
      </w:r>
    </w:p>
    <w:p>
      <w:pPr>
        <w:pStyle w:val="ListParagraph"/>
        <w:spacing w:lineRule="auto" w:line="240" w:before="0" w:after="0"/>
        <w:ind w:hanging="0"/>
        <w:contextualSpacing/>
        <w:jc w:val="both"/>
        <w:rPr>
          <w:rFonts w:ascii="Calibri" w:hAnsi="Calibri" w:eastAsia="Calibri" w:cs="Times New Roman"/>
          <w:b/>
          <w:kern w:val="0"/>
          <w:sz w:val="20"/>
          <w:szCs w:val="20"/>
          <w14:ligatures w14:val="none"/>
        </w:rPr>
      </w:pPr>
      <w:r>
        <w:rPr/>
      </w:r>
    </w:p>
    <w:p>
      <w:pPr>
        <w:pStyle w:val="ListParagraph"/>
        <w:spacing w:lineRule="auto" w:line="240" w:before="0" w:after="0"/>
        <w:ind w:hanging="0"/>
        <w:contextualSpacing/>
        <w:jc w:val="both"/>
        <w:rPr>
          <w:rFonts w:ascii="Calibri" w:hAnsi="Calibri" w:eastAsia="Calibri" w:cs="Times New Roman"/>
          <w:b/>
          <w:kern w:val="0"/>
          <w:sz w:val="20"/>
          <w:szCs w:val="20"/>
          <w14:ligatures w14:val="none"/>
        </w:rPr>
      </w:pPr>
      <w:r>
        <w:rPr/>
      </w:r>
    </w:p>
    <w:p>
      <w:pPr>
        <w:pStyle w:val="ListParagraph"/>
        <w:spacing w:lineRule="auto" w:line="240" w:before="0" w:after="0"/>
        <w:ind w:hanging="0"/>
        <w:contextualSpacing/>
        <w:jc w:val="both"/>
        <w:rPr>
          <w:rFonts w:ascii="Calibri" w:hAnsi="Calibri" w:eastAsia="Calibri" w:cs="Times New Roman"/>
          <w:b/>
          <w:kern w:val="0"/>
          <w:sz w:val="20"/>
          <w:szCs w:val="20"/>
          <w14:ligatures w14:val="none"/>
        </w:rPr>
      </w:pPr>
      <w:r>
        <w:rPr/>
      </w:r>
    </w:p>
    <w:p>
      <w:pPr>
        <w:pStyle w:val="ListParagraph"/>
        <w:spacing w:lineRule="auto" w:line="240" w:before="0" w:after="0"/>
        <w:ind w:hanging="0"/>
        <w:contextualSpacing/>
        <w:jc w:val="both"/>
        <w:rPr>
          <w:rFonts w:ascii="Calibri" w:hAnsi="Calibri" w:eastAsia="Calibri" w:cs="Times New Roman"/>
          <w:kern w:val="0"/>
          <w:sz w:val="20"/>
          <w:szCs w:val="20"/>
          <w14:ligatures w14:val="none"/>
        </w:rPr>
      </w:pPr>
      <w:r>
        <w:rPr>
          <w:b w:val="false"/>
          <w:bCs w:val="false"/>
        </w:rPr>
      </w:r>
    </w:p>
    <w:p>
      <w:pPr>
        <w:pStyle w:val="ListParagraph"/>
        <w:spacing w:lineRule="auto" w:line="240" w:before="0" w:after="0"/>
        <w:ind w:hanging="0"/>
        <w:contextualSpacing/>
        <w:jc w:val="both"/>
        <w:rPr>
          <w:b w:val="false"/>
          <w:bCs w:val="false"/>
        </w:rPr>
      </w:pPr>
      <w:r>
        <w:rPr>
          <w:rFonts w:eastAsia="Calibri" w:cs="Times New Roman"/>
          <w:b w:val="false"/>
          <w:bCs w:val="false"/>
          <w:kern w:val="0"/>
          <w:sz w:val="20"/>
          <w:szCs w:val="20"/>
          <w14:ligatures w14:val="none"/>
        </w:rPr>
        <w:t>..........………………………………………...</w:t>
      </w:r>
      <w:r>
        <w:rPr>
          <w:rFonts w:eastAsia="Calibri" w:cs="Times New Roman"/>
          <w:b w:val="false"/>
          <w:bCs w:val="false"/>
          <w:kern w:val="0"/>
          <w:sz w:val="20"/>
          <w:szCs w:val="20"/>
          <w14:ligatures w14:val="none"/>
        </w:rPr>
        <w:tab/>
        <w:tab/>
        <w:tab/>
        <w:tab/>
        <w:tab/>
        <w:tab/>
        <w:tab/>
        <w:t>…………………………………………………..</w:t>
      </w:r>
    </w:p>
    <w:p>
      <w:pPr>
        <w:pStyle w:val="ListParagraph"/>
        <w:spacing w:lineRule="auto" w:line="240" w:before="0" w:after="0"/>
        <w:ind w:hanging="0"/>
        <w:contextualSpacing/>
        <w:jc w:val="both"/>
        <w:rPr>
          <w:b w:val="false"/>
          <w:bCs w:val="false"/>
        </w:rPr>
      </w:pPr>
      <w:r>
        <w:rPr>
          <w:rFonts w:eastAsia="Calibri" w:cs="Times New Roman"/>
          <w:b w:val="false"/>
          <w:bCs w:val="false"/>
          <w:kern w:val="0"/>
          <w:sz w:val="20"/>
          <w:szCs w:val="20"/>
          <w14:ligatures w14:val="none"/>
        </w:rPr>
        <w:tab/>
        <w:t>Miejscowość i data</w:t>
        <w:tab/>
        <w:tab/>
        <w:tab/>
        <w:tab/>
        <w:tab/>
        <w:tab/>
        <w:tab/>
        <w:tab/>
        <w:tab/>
        <w:t>Podpis</w:t>
      </w:r>
    </w:p>
    <w:sectPr>
      <w:type w:val="nextPage"/>
      <w:pgSz w:w="11906" w:h="16838"/>
      <w:pgMar w:left="860" w:right="960" w:gutter="0" w:header="0" w:top="567" w:footer="0" w:bottom="28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OpenSymbol">
    <w:altName w:val="Arial Unicode MS"/>
    <w:charset w:val="02"/>
    <w:family w:val="auto"/>
    <w:pitch w:val="default"/>
  </w:font>
  <w:font w:name="Liberation Sans">
    <w:altName w:val="Arial"/>
    <w:charset w:val="ee"/>
    <w:family w:val="roman"/>
    <w:pitch w:val="variable"/>
  </w:font>
  <w:font w:name="Times New Roman">
    <w:charset w:val="ee"/>
    <w:family w:val="roman"/>
    <w:pitch w:val="variable"/>
  </w:font>
  <w:font w:name="Calibri Light">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520" w:hanging="213"/>
      </w:pPr>
      <w:rPr>
        <w:sz w:val="18"/>
        <w:spacing w:val="-1"/>
        <w:szCs w:val="18"/>
        <w:w w:val="105"/>
        <w:rFonts w:ascii="Calibri" w:hAnsi="Calibri" w:eastAsia="Times New Roman" w:cs="Calibri" w:asciiTheme="minorHAnsi" w:cstheme="minorHAnsi" w:hAnsiTheme="minorHAnsi"/>
        <w:color w:val="auto"/>
      </w:rPr>
    </w:lvl>
    <w:lvl w:ilvl="1">
      <w:start w:val="1"/>
      <w:numFmt w:val="lowerLetter"/>
      <w:lvlText w:val="%2)"/>
      <w:lvlJc w:val="left"/>
      <w:pPr>
        <w:tabs>
          <w:tab w:val="num" w:pos="0"/>
        </w:tabs>
        <w:ind w:left="1088" w:hanging="366"/>
      </w:pPr>
      <w:rPr>
        <w:sz w:val="19"/>
        <w:spacing w:val="-1"/>
        <w:szCs w:val="19"/>
        <w:w w:val="102"/>
        <w:rFonts w:ascii="Times New Roman" w:hAnsi="Times New Roman" w:eastAsia="Times New Roman" w:cs="Times New Roman"/>
      </w:rPr>
    </w:lvl>
    <w:lvl w:ilvl="2">
      <w:start w:val="0"/>
      <w:numFmt w:val="bullet"/>
      <w:lvlText w:val=""/>
      <w:lvlJc w:val="left"/>
      <w:pPr>
        <w:tabs>
          <w:tab w:val="num" w:pos="0"/>
        </w:tabs>
        <w:ind w:left="2080" w:hanging="366"/>
      </w:pPr>
      <w:rPr>
        <w:rFonts w:ascii="Symbol" w:hAnsi="Symbol" w:cs="Symbol" w:hint="default"/>
      </w:rPr>
    </w:lvl>
    <w:lvl w:ilvl="3">
      <w:start w:val="0"/>
      <w:numFmt w:val="bullet"/>
      <w:lvlText w:val=""/>
      <w:lvlJc w:val="left"/>
      <w:pPr>
        <w:tabs>
          <w:tab w:val="num" w:pos="0"/>
        </w:tabs>
        <w:ind w:left="3080" w:hanging="366"/>
      </w:pPr>
      <w:rPr>
        <w:rFonts w:ascii="Symbol" w:hAnsi="Symbol" w:cs="Symbol" w:hint="default"/>
      </w:rPr>
    </w:lvl>
    <w:lvl w:ilvl="4">
      <w:start w:val="0"/>
      <w:numFmt w:val="bullet"/>
      <w:lvlText w:val=""/>
      <w:lvlJc w:val="left"/>
      <w:pPr>
        <w:tabs>
          <w:tab w:val="num" w:pos="0"/>
        </w:tabs>
        <w:ind w:left="4080" w:hanging="366"/>
      </w:pPr>
      <w:rPr>
        <w:rFonts w:ascii="Symbol" w:hAnsi="Symbol" w:cs="Symbol" w:hint="default"/>
      </w:rPr>
    </w:lvl>
    <w:lvl w:ilvl="5">
      <w:start w:val="0"/>
      <w:numFmt w:val="bullet"/>
      <w:lvlText w:val=""/>
      <w:lvlJc w:val="left"/>
      <w:pPr>
        <w:tabs>
          <w:tab w:val="num" w:pos="0"/>
        </w:tabs>
        <w:ind w:left="5080" w:hanging="366"/>
      </w:pPr>
      <w:rPr>
        <w:rFonts w:ascii="Symbol" w:hAnsi="Symbol" w:cs="Symbol" w:hint="default"/>
      </w:rPr>
    </w:lvl>
    <w:lvl w:ilvl="6">
      <w:start w:val="0"/>
      <w:numFmt w:val="bullet"/>
      <w:lvlText w:val=""/>
      <w:lvlJc w:val="left"/>
      <w:pPr>
        <w:tabs>
          <w:tab w:val="num" w:pos="0"/>
        </w:tabs>
        <w:ind w:left="6080" w:hanging="366"/>
      </w:pPr>
      <w:rPr>
        <w:rFonts w:ascii="Symbol" w:hAnsi="Symbol" w:cs="Symbol" w:hint="default"/>
      </w:rPr>
    </w:lvl>
    <w:lvl w:ilvl="7">
      <w:start w:val="0"/>
      <w:numFmt w:val="bullet"/>
      <w:lvlText w:val=""/>
      <w:lvlJc w:val="left"/>
      <w:pPr>
        <w:tabs>
          <w:tab w:val="num" w:pos="0"/>
        </w:tabs>
        <w:ind w:left="7080" w:hanging="366"/>
      </w:pPr>
      <w:rPr>
        <w:rFonts w:ascii="Symbol" w:hAnsi="Symbol" w:cs="Symbol" w:hint="default"/>
      </w:rPr>
    </w:lvl>
    <w:lvl w:ilvl="8">
      <w:start w:val="0"/>
      <w:numFmt w:val="bullet"/>
      <w:lvlText w:val=""/>
      <w:lvlJc w:val="left"/>
      <w:pPr>
        <w:tabs>
          <w:tab w:val="num" w:pos="0"/>
        </w:tabs>
        <w:ind w:left="8080" w:hanging="366"/>
      </w:pPr>
      <w:rPr>
        <w:rFonts w:ascii="Symbol" w:hAnsi="Symbol" w:cs="Symbol" w:hint="default"/>
      </w:rPr>
    </w:lvl>
  </w:abstractNum>
  <w:abstractNum w:abstractNumId="2">
    <w:lvl w:ilvl="0">
      <w:start w:val="1"/>
      <w:numFmt w:val="decimal"/>
      <w:lvlText w:val="%1."/>
      <w:lvlJc w:val="left"/>
      <w:pPr>
        <w:tabs>
          <w:tab w:val="num" w:pos="0"/>
        </w:tabs>
        <w:ind w:left="672" w:hanging="360"/>
      </w:pPr>
      <w:rPr>
        <w:w w:val="105"/>
      </w:rPr>
    </w:lvl>
    <w:lvl w:ilvl="1">
      <w:start w:val="1"/>
      <w:numFmt w:val="lowerLetter"/>
      <w:lvlText w:val="%2."/>
      <w:lvlJc w:val="left"/>
      <w:pPr>
        <w:tabs>
          <w:tab w:val="num" w:pos="0"/>
        </w:tabs>
        <w:ind w:left="1392" w:hanging="360"/>
      </w:pPr>
      <w:rPr/>
    </w:lvl>
    <w:lvl w:ilvl="2">
      <w:start w:val="1"/>
      <w:numFmt w:val="lowerRoman"/>
      <w:lvlText w:val="%3."/>
      <w:lvlJc w:val="right"/>
      <w:pPr>
        <w:tabs>
          <w:tab w:val="num" w:pos="0"/>
        </w:tabs>
        <w:ind w:left="2112" w:hanging="180"/>
      </w:pPr>
      <w:rPr/>
    </w:lvl>
    <w:lvl w:ilvl="3">
      <w:start w:val="1"/>
      <w:numFmt w:val="decimal"/>
      <w:lvlText w:val="%4."/>
      <w:lvlJc w:val="left"/>
      <w:pPr>
        <w:tabs>
          <w:tab w:val="num" w:pos="0"/>
        </w:tabs>
        <w:ind w:left="2832" w:hanging="360"/>
      </w:pPr>
      <w:rPr/>
    </w:lvl>
    <w:lvl w:ilvl="4">
      <w:start w:val="1"/>
      <w:numFmt w:val="lowerLetter"/>
      <w:lvlText w:val="%5."/>
      <w:lvlJc w:val="left"/>
      <w:pPr>
        <w:tabs>
          <w:tab w:val="num" w:pos="0"/>
        </w:tabs>
        <w:ind w:left="3552" w:hanging="360"/>
      </w:pPr>
      <w:rPr/>
    </w:lvl>
    <w:lvl w:ilvl="5">
      <w:start w:val="1"/>
      <w:numFmt w:val="lowerRoman"/>
      <w:lvlText w:val="%6."/>
      <w:lvlJc w:val="right"/>
      <w:pPr>
        <w:tabs>
          <w:tab w:val="num" w:pos="0"/>
        </w:tabs>
        <w:ind w:left="4272" w:hanging="180"/>
      </w:pPr>
      <w:rPr/>
    </w:lvl>
    <w:lvl w:ilvl="6">
      <w:start w:val="1"/>
      <w:numFmt w:val="decimal"/>
      <w:lvlText w:val="%7."/>
      <w:lvlJc w:val="left"/>
      <w:pPr>
        <w:tabs>
          <w:tab w:val="num" w:pos="0"/>
        </w:tabs>
        <w:ind w:left="4992" w:hanging="360"/>
      </w:pPr>
      <w:rPr/>
    </w:lvl>
    <w:lvl w:ilvl="7">
      <w:start w:val="1"/>
      <w:numFmt w:val="lowerLetter"/>
      <w:lvlText w:val="%8."/>
      <w:lvlJc w:val="left"/>
      <w:pPr>
        <w:tabs>
          <w:tab w:val="num" w:pos="0"/>
        </w:tabs>
        <w:ind w:left="5712" w:hanging="360"/>
      </w:pPr>
      <w:rPr/>
    </w:lvl>
    <w:lvl w:ilvl="8">
      <w:start w:val="1"/>
      <w:numFmt w:val="lowerRoman"/>
      <w:lvlText w:val="%9."/>
      <w:lvlJc w:val="right"/>
      <w:pPr>
        <w:tabs>
          <w:tab w:val="num" w:pos="0"/>
        </w:tabs>
        <w:ind w:left="6432"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character" w:styleId="DefaultParagraphFont" w:default="1">
    <w:name w:val="Default Paragraph Font"/>
    <w:uiPriority w:val="1"/>
    <w:semiHidden/>
    <w:unhideWhenUsed/>
    <w:qFormat/>
    <w:rPr/>
  </w:style>
  <w:style w:type="character" w:styleId="Mocnewyrnione">
    <w:name w:val="Strong"/>
    <w:qFormat/>
    <w:rPr>
      <w:b/>
      <w:bCs/>
    </w:rPr>
  </w:style>
  <w:style w:type="character" w:styleId="Znakiwypunktowania">
    <w:name w:val="Znaki wypunktowania"/>
    <w:qFormat/>
    <w:rPr>
      <w:rFonts w:ascii="OpenSymbol" w:hAnsi="OpenSymbol" w:eastAsia="OpenSymbol" w:cs="OpenSymbol"/>
    </w:rPr>
  </w:style>
  <w:style w:type="character" w:styleId="BookTitle">
    <w:name w:val="Book Title"/>
    <w:basedOn w:val="DefaultParagraphFont"/>
    <w:qFormat/>
    <w:rPr>
      <w:b/>
      <w:bCs/>
      <w:i/>
      <w:iCs/>
      <w:spacing w:val="5"/>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qFormat/>
    <w:pPr>
      <w:spacing w:lineRule="auto" w:line="276" w:before="0" w:after="200"/>
      <w:ind w:left="720" w:hanging="0"/>
      <w:contextualSpacing/>
    </w:pPr>
    <w:rPr>
      <w:rFonts w:cs="Calibri"/>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Mangal"/>
      <w:color w:val="auto"/>
      <w:kern w:val="2"/>
      <w:sz w:val="24"/>
      <w:szCs w:val="24"/>
      <w:lang w:eastAsia="zh-CN" w:bidi="hi-IN" w:val="pl-PL"/>
      <w14:ligatures w14:val="standardContextual"/>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LibreOffice/7.5.1.2$Windows_X86_64 LibreOffice_project/fcbaee479e84c6cd81291587d2ee68cba099e129</Application>
  <AppVersion>15.0000</AppVersion>
  <Pages>1</Pages>
  <Words>483</Words>
  <Characters>3048</Characters>
  <CharactersWithSpaces>3536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2023-08-21T10:32:00Z</dcterms:created>
  <dc:creator>Marek Woźniak</dc:creator>
  <dc:description/>
  <dc:language>pl-PL</dc:language>
  <cp:lastModifiedBy/>
  <cp:lastPrinted>2024-02-08T08:55:23Z</cp:lastPrinted>
  <dcterms:modified xsi:type="dcterms:W3CDTF">2024-02-19T07:44:34Z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